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B8" w:rsidRPr="00407BBB" w:rsidRDefault="00720AB8" w:rsidP="00407BBB">
      <w:pPr>
        <w:tabs>
          <w:tab w:val="left" w:pos="4500"/>
        </w:tabs>
        <w:suppressAutoHyphens/>
        <w:spacing w:after="0"/>
        <w:jc w:val="right"/>
        <w:rPr>
          <w:rFonts w:ascii="Times New Roman" w:eastAsia="Times New Roman" w:hAnsi="Times New Roman"/>
          <w:iCs/>
          <w:color w:val="333333"/>
          <w:sz w:val="20"/>
          <w:lang w:eastAsia="ar-SA"/>
        </w:rPr>
      </w:pPr>
    </w:p>
    <w:p w:rsidR="00407BBB" w:rsidRPr="00407BBB" w:rsidRDefault="000421BF" w:rsidP="00407BBB">
      <w:pPr>
        <w:suppressAutoHyphens/>
        <w:spacing w:before="120" w:after="0"/>
        <w:jc w:val="center"/>
        <w:rPr>
          <w:rFonts w:ascii="Times New Roman" w:eastAsia="Times New Roman" w:hAnsi="Times New Roman"/>
          <w:b/>
          <w:spacing w:val="20"/>
          <w:sz w:val="20"/>
          <w:lang w:eastAsia="ar-SA"/>
        </w:rPr>
      </w:pPr>
      <w:r w:rsidRPr="00407BBB">
        <w:rPr>
          <w:rFonts w:ascii="Times New Roman" w:eastAsia="Times New Roman" w:hAnsi="Times New Roman"/>
          <w:b/>
          <w:spacing w:val="20"/>
          <w:sz w:val="20"/>
          <w:lang w:eastAsia="ar-SA"/>
        </w:rPr>
        <w:t xml:space="preserve">PROGRAM </w:t>
      </w:r>
      <w:r w:rsidR="00D3713A" w:rsidRPr="00407BBB">
        <w:rPr>
          <w:rFonts w:ascii="Times New Roman" w:eastAsia="Times New Roman" w:hAnsi="Times New Roman"/>
          <w:b/>
          <w:spacing w:val="20"/>
          <w:sz w:val="20"/>
          <w:lang w:eastAsia="ar-SA"/>
        </w:rPr>
        <w:t>SPECJALNOŚCI</w:t>
      </w:r>
    </w:p>
    <w:p w:rsidR="00720AB8" w:rsidRPr="00407BBB" w:rsidRDefault="00720AB8" w:rsidP="00407BBB">
      <w:pPr>
        <w:suppressAutoHyphens/>
        <w:spacing w:after="0"/>
        <w:jc w:val="center"/>
        <w:rPr>
          <w:rFonts w:ascii="Times New Roman" w:eastAsia="Times New Roman" w:hAnsi="Times New Roman"/>
          <w:bCs/>
          <w:i/>
          <w:iCs/>
          <w:color w:val="5F497A"/>
          <w:spacing w:val="20"/>
          <w:sz w:val="20"/>
          <w:lang w:eastAsia="ar-SA"/>
        </w:rPr>
      </w:pPr>
    </w:p>
    <w:tbl>
      <w:tblPr>
        <w:tblW w:w="9566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4706"/>
      </w:tblGrid>
      <w:tr w:rsidR="0056365C" w:rsidRPr="00407BBB" w:rsidTr="0056365C">
        <w:trPr>
          <w:trHeight w:val="998"/>
        </w:trPr>
        <w:tc>
          <w:tcPr>
            <w:tcW w:w="4860" w:type="dxa"/>
            <w:vAlign w:val="center"/>
          </w:tcPr>
          <w:p w:rsidR="0056365C" w:rsidRPr="00407BBB" w:rsidRDefault="00950B06" w:rsidP="00407BBB">
            <w:pPr>
              <w:suppressAutoHyphens/>
              <w:snapToGrid w:val="0"/>
              <w:spacing w:before="120" w:after="0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przyjęty</w:t>
            </w:r>
            <w:r w:rsidR="00A527B3" w:rsidRPr="00407BBB">
              <w:rPr>
                <w:rFonts w:ascii="Times New Roman" w:eastAsia="Times New Roman" w:hAnsi="Times New Roman"/>
                <w:sz w:val="20"/>
                <w:lang w:eastAsia="ar-SA"/>
              </w:rPr>
              <w:t xml:space="preserve"> przez Radę Instytutu</w:t>
            </w:r>
            <w:r w:rsidR="0056365C" w:rsidRPr="00407BBB">
              <w:rPr>
                <w:rFonts w:ascii="Times New Roman" w:eastAsia="Times New Roman" w:hAnsi="Times New Roman"/>
                <w:sz w:val="20"/>
                <w:lang w:eastAsia="ar-SA"/>
              </w:rPr>
              <w:t xml:space="preserve"> dnia </w:t>
            </w:r>
          </w:p>
          <w:p w:rsidR="0056365C" w:rsidRPr="00407BBB" w:rsidRDefault="0056365C" w:rsidP="00407BBB">
            <w:pPr>
              <w:suppressAutoHyphens/>
              <w:snapToGrid w:val="0"/>
              <w:spacing w:before="120" w:after="0"/>
              <w:rPr>
                <w:rFonts w:ascii="Times New Roman" w:eastAsia="Times New Roman" w:hAnsi="Times New Roman"/>
                <w:sz w:val="20"/>
                <w:lang w:eastAsia="ar-SA"/>
              </w:rPr>
            </w:pPr>
          </w:p>
          <w:p w:rsidR="0056365C" w:rsidRPr="00407BBB" w:rsidRDefault="0056365C" w:rsidP="00407BBB">
            <w:pPr>
              <w:suppressAutoHyphens/>
              <w:snapToGrid w:val="0"/>
              <w:spacing w:before="120" w:after="0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……</w:t>
            </w:r>
            <w:r w:rsidR="00C14D24">
              <w:rPr>
                <w:rFonts w:ascii="Times New Roman" w:eastAsia="Times New Roman" w:hAnsi="Times New Roman"/>
                <w:sz w:val="20"/>
                <w:lang w:eastAsia="ar-SA"/>
              </w:rPr>
              <w:t>08.06.2022 r.</w:t>
            </w:r>
            <w:bookmarkStart w:id="0" w:name="_GoBack"/>
            <w:bookmarkEnd w:id="0"/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 xml:space="preserve">………………………………………..     </w:t>
            </w:r>
          </w:p>
        </w:tc>
        <w:tc>
          <w:tcPr>
            <w:tcW w:w="4706" w:type="dxa"/>
            <w:shd w:val="clear" w:color="auto" w:fill="EFF6FF"/>
            <w:vAlign w:val="center"/>
          </w:tcPr>
          <w:p w:rsidR="0056365C" w:rsidRPr="00407BBB" w:rsidRDefault="0056365C" w:rsidP="00407BBB">
            <w:pPr>
              <w:suppressAutoHyphens/>
              <w:snapToGrid w:val="0"/>
              <w:spacing w:before="60" w:after="0"/>
              <w:jc w:val="center"/>
              <w:rPr>
                <w:rFonts w:ascii="Times New Roman" w:eastAsia="Times New Roman" w:hAnsi="Times New Roman"/>
                <w:bCs/>
                <w:iCs/>
                <w:color w:val="333333"/>
                <w:spacing w:val="20"/>
                <w:sz w:val="20"/>
                <w:lang w:eastAsia="ar-SA"/>
              </w:rPr>
            </w:pPr>
          </w:p>
        </w:tc>
      </w:tr>
    </w:tbl>
    <w:p w:rsidR="00720AB8" w:rsidRPr="00407BBB" w:rsidRDefault="00720AB8" w:rsidP="00407BBB">
      <w:pPr>
        <w:suppressAutoHyphens/>
        <w:spacing w:after="0"/>
        <w:rPr>
          <w:rFonts w:ascii="Times New Roman" w:eastAsia="Times New Roman" w:hAnsi="Times New Roman"/>
          <w:color w:val="333333"/>
          <w:sz w:val="20"/>
          <w:lang w:eastAsia="ar-SA"/>
        </w:rPr>
      </w:pPr>
    </w:p>
    <w:p w:rsidR="009642A6" w:rsidRPr="00407BBB" w:rsidRDefault="009642A6" w:rsidP="00407BBB">
      <w:pPr>
        <w:suppressAutoHyphens/>
        <w:spacing w:after="0"/>
        <w:rPr>
          <w:rFonts w:ascii="Times New Roman" w:eastAsia="Times New Roman" w:hAnsi="Times New Roman"/>
          <w:color w:val="333333"/>
          <w:sz w:val="20"/>
          <w:lang w:eastAsia="ar-SA"/>
        </w:rPr>
      </w:pPr>
    </w:p>
    <w:tbl>
      <w:tblPr>
        <w:tblW w:w="9540" w:type="dxa"/>
        <w:tblInd w:w="-11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720AB8" w:rsidRPr="00407BBB" w:rsidTr="71EFCC32">
        <w:trPr>
          <w:trHeight w:val="304"/>
        </w:trPr>
        <w:tc>
          <w:tcPr>
            <w:tcW w:w="2880" w:type="dxa"/>
            <w:vAlign w:val="center"/>
          </w:tcPr>
          <w:p w:rsidR="00720AB8" w:rsidRPr="00407BBB" w:rsidRDefault="00720AB8" w:rsidP="00407BBB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333333"/>
                <w:sz w:val="20"/>
                <w:lang w:eastAsia="ar-SA"/>
              </w:rPr>
            </w:pPr>
          </w:p>
          <w:p w:rsidR="00720AB8" w:rsidRPr="00407BBB" w:rsidRDefault="00720AB8" w:rsidP="00407BBB">
            <w:pPr>
              <w:keepNext/>
              <w:suppressAutoHyphens/>
              <w:snapToGrid w:val="0"/>
              <w:spacing w:after="0"/>
              <w:jc w:val="center"/>
              <w:outlineLvl w:val="1"/>
              <w:rPr>
                <w:rFonts w:ascii="Times New Roman" w:eastAsia="Times New Roman" w:hAnsi="Times New Roman"/>
                <w:color w:val="333333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color w:val="333333"/>
                <w:sz w:val="20"/>
                <w:lang w:eastAsia="ar-SA"/>
              </w:rPr>
              <w:t>Nazw</w:t>
            </w:r>
            <w:r w:rsidR="00971DFC" w:rsidRPr="00407BBB">
              <w:rPr>
                <w:rFonts w:ascii="Times New Roman" w:eastAsia="Times New Roman" w:hAnsi="Times New Roman"/>
                <w:color w:val="333333"/>
                <w:sz w:val="20"/>
                <w:lang w:eastAsia="ar-SA"/>
              </w:rPr>
              <w:t xml:space="preserve">a </w:t>
            </w:r>
            <w:r w:rsidR="00D3713A" w:rsidRPr="00407BBB">
              <w:rPr>
                <w:rFonts w:ascii="Times New Roman" w:eastAsia="Times New Roman" w:hAnsi="Times New Roman"/>
                <w:color w:val="333333"/>
                <w:sz w:val="20"/>
                <w:lang w:eastAsia="ar-SA"/>
              </w:rPr>
              <w:t>specjalności:</w:t>
            </w:r>
          </w:p>
        </w:tc>
        <w:tc>
          <w:tcPr>
            <w:tcW w:w="6660" w:type="dxa"/>
            <w:vAlign w:val="center"/>
          </w:tcPr>
          <w:p w:rsidR="00720AB8" w:rsidRPr="00407BBB" w:rsidRDefault="005A7908" w:rsidP="00407BBB">
            <w:pPr>
              <w:suppressAutoHyphens/>
              <w:snapToGrid w:val="0"/>
              <w:spacing w:before="60" w:after="0"/>
              <w:rPr>
                <w:rFonts w:ascii="Times New Roman" w:eastAsia="Times New Roman" w:hAnsi="Times New Roman"/>
                <w:color w:val="333333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color w:val="333333"/>
                <w:sz w:val="20"/>
                <w:lang w:eastAsia="ar-SA"/>
              </w:rPr>
              <w:t>Edukacja i rehabilitacja osób z niepełnosprawnością intelektualną (oligofrenopedagogika)</w:t>
            </w:r>
          </w:p>
        </w:tc>
      </w:tr>
    </w:tbl>
    <w:p w:rsidR="00720AB8" w:rsidRPr="00407BBB" w:rsidRDefault="00720AB8" w:rsidP="00407BBB">
      <w:pPr>
        <w:suppressAutoHyphens/>
        <w:spacing w:after="0"/>
        <w:rPr>
          <w:rFonts w:ascii="Times New Roman" w:eastAsia="Times New Roman" w:hAnsi="Times New Roman"/>
          <w:sz w:val="20"/>
          <w:lang w:eastAsia="ar-SA"/>
        </w:rPr>
      </w:pPr>
    </w:p>
    <w:p w:rsidR="009642A6" w:rsidRPr="00407BBB" w:rsidRDefault="009642A6" w:rsidP="00407BBB">
      <w:pPr>
        <w:suppressAutoHyphens/>
        <w:spacing w:after="0"/>
        <w:rPr>
          <w:rFonts w:ascii="Times New Roman" w:eastAsia="Times New Roman" w:hAnsi="Times New Roman"/>
          <w:sz w:val="20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720AB8" w:rsidRPr="00407BBB" w:rsidTr="005A7908">
        <w:trPr>
          <w:cantSplit/>
          <w:trHeight w:val="616"/>
        </w:trPr>
        <w:tc>
          <w:tcPr>
            <w:tcW w:w="2880" w:type="dxa"/>
            <w:vAlign w:val="center"/>
          </w:tcPr>
          <w:p w:rsidR="00720AB8" w:rsidRPr="00407BBB" w:rsidRDefault="00720AB8" w:rsidP="00407BB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Liczba punktów ECTS</w:t>
            </w:r>
          </w:p>
        </w:tc>
        <w:tc>
          <w:tcPr>
            <w:tcW w:w="6660" w:type="dxa"/>
            <w:vAlign w:val="center"/>
          </w:tcPr>
          <w:p w:rsidR="00720AB8" w:rsidRPr="00407BBB" w:rsidRDefault="005A7908" w:rsidP="00407BBB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84</w:t>
            </w:r>
          </w:p>
        </w:tc>
      </w:tr>
    </w:tbl>
    <w:p w:rsidR="009642A6" w:rsidRPr="00407BBB" w:rsidRDefault="009642A6" w:rsidP="00407BBB">
      <w:pPr>
        <w:pStyle w:val="Zawartotabeli"/>
        <w:widowControl/>
        <w:suppressLineNumbers w:val="0"/>
        <w:spacing w:line="276" w:lineRule="auto"/>
        <w:rPr>
          <w:sz w:val="20"/>
          <w:szCs w:val="22"/>
          <w:lang w:eastAsia="ar-SA"/>
        </w:rPr>
      </w:pPr>
    </w:p>
    <w:p w:rsidR="009642A6" w:rsidRPr="00407BBB" w:rsidRDefault="009642A6" w:rsidP="00407BBB">
      <w:pPr>
        <w:pStyle w:val="Zawartotabeli"/>
        <w:widowControl/>
        <w:suppressLineNumbers w:val="0"/>
        <w:spacing w:line="276" w:lineRule="auto"/>
        <w:rPr>
          <w:sz w:val="20"/>
          <w:szCs w:val="22"/>
          <w:lang w:eastAsia="ar-SA"/>
        </w:rPr>
      </w:pPr>
    </w:p>
    <w:p w:rsidR="00720AB8" w:rsidRPr="00407BBB" w:rsidRDefault="00720AB8" w:rsidP="00407BBB">
      <w:pPr>
        <w:pStyle w:val="Zawartotabeli"/>
        <w:widowControl/>
        <w:suppressLineNumbers w:val="0"/>
        <w:spacing w:line="276" w:lineRule="auto"/>
        <w:rPr>
          <w:sz w:val="20"/>
          <w:szCs w:val="22"/>
          <w:lang w:eastAsia="ar-SA"/>
        </w:rPr>
      </w:pPr>
      <w:r w:rsidRPr="00407BBB">
        <w:rPr>
          <w:sz w:val="20"/>
          <w:szCs w:val="22"/>
          <w:lang w:eastAsia="ar-SA"/>
        </w:rPr>
        <w:t>Uzyskiwane kwalifikacje oraz uprawnienia zawodowe:</w:t>
      </w:r>
    </w:p>
    <w:p w:rsidR="00720AB8" w:rsidRPr="00407BBB" w:rsidRDefault="00720AB8" w:rsidP="00407BBB">
      <w:pPr>
        <w:suppressAutoHyphens/>
        <w:spacing w:after="0"/>
        <w:rPr>
          <w:rFonts w:ascii="Times New Roman" w:eastAsia="Times New Roman" w:hAnsi="Times New Roman"/>
          <w:color w:val="1F497D"/>
          <w:sz w:val="20"/>
          <w:u w:val="single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720AB8" w:rsidRPr="00407BBB">
        <w:trPr>
          <w:trHeight w:val="718"/>
        </w:trPr>
        <w:tc>
          <w:tcPr>
            <w:tcW w:w="9540" w:type="dxa"/>
          </w:tcPr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Absolwent kierunku </w:t>
            </w:r>
            <w:r w:rsidRPr="00407BBB">
              <w:rPr>
                <w:rFonts w:ascii="Times New Roman" w:eastAsia="Times New Roman" w:hAnsi="Times New Roman"/>
                <w:b/>
                <w:bCs/>
                <w:sz w:val="20"/>
                <w:lang w:eastAsia="ar-SA"/>
              </w:rPr>
              <w:t>Pedagogika specjalna studiów jednolitych magisterskich specjalności Edukacja i rehabilitacja osób z niepełnosprawnością intelektualną (oligofrenopedagogika)</w:t>
            </w: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 jest przygotowany do: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udzielania pomocy osobom z niepełnosprawnością intelektualną w realizacji zadań życiowych i uczestnictwa w życiu społecznym, wzmocnienia ich sił fizycznych i psychicznych, kompensowania różnych deficytów, przezwyciężania izolacji oraz przygotowania ich do pracy zawodowej;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prowadzenia badań naukowych nad metodami oddziaływania na osoby z niepełnosprawnością intelektualną i ich potrzebami edukacyjnymi, właściwościami rozwoju psychofizycznego i społecznego;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określania uwarunkowań efektywności nauczania osób z niepełnosprawnością intelektualną;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dokonywania wielospecjalistycznej oceny poziomu funkcjonowania dzieci i młodzieży objętych kształceniem specjalnym oraz diagnozowania indywidualnych potrzeb rozwojowych i edukacyjnych oraz ich możliwości psychofizycznych w celu określenia mocnych stron, predyspozycji, zainteresowań i uzdolnień oraz przyczyn niepowodzeń edukacyjnych lub trudności w funkcjonowaniu, w tym barier i ograniczeń utrudniających im funkcjonowanie i uczestnictwo w życiu przedszkola, szkoły i placówki;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kierowania osób z niepełnosprawnością intelektualną na badania psychologiczne w celu dokonania diagnozy procesów poznawczych;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prowadzenia zajęć dydaktycznych, wychowawczych, opiekuńczych, rewalidacyjnych i rewalidacji indywidualnej uczniów z niepełnosprawnością intelektualną określonych w indywidualnych programach edukacyjno-terapeutycznych;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świadczenia różnych form pomocy psychologiczno-pedagogicznej dla dzieci, młodzieży i dorosłych z niepełnosprawnością intelektualną, ich rodziców i nauczycieli;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współorganizowania kształcenia integracyjnego i włączającego dzieci i młodzieży z niepełnosprawnością intelektualną w proces kształcenia i wychowania;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udzielania pomocy zespołom nauczycieli i specjalistom prowadzącym zajęcia w opracowywaniu indywidualnych programów edukacyjno-terapeutycznych oraz doborze form, strategii i metod pracy z dziećmi i młodzieżą z niepełnosprawnością intelektualną;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współpracy z przedszkolami, szkołami i placówkami specjalnymi oraz innymi podmiotami działającymi na rzecz osób z niepełnosprawnością intelektualną;  </w:t>
            </w:r>
          </w:p>
          <w:p w:rsidR="00FE23FE" w:rsidRPr="00407BBB" w:rsidRDefault="00FE23FE" w:rsidP="00407B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pracy terapeutycznej z dorosłymi osobami z niepełnosprawnością intelektualną.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 xml:space="preserve">Absolwent kierunku </w:t>
            </w:r>
            <w:r w:rsidRPr="00407BBB">
              <w:rPr>
                <w:rFonts w:ascii="Times New Roman" w:eastAsia="Times New Roman" w:hAnsi="Times New Roman"/>
                <w:b/>
                <w:sz w:val="20"/>
                <w:lang w:eastAsia="ar-SA"/>
              </w:rPr>
              <w:t>Pedagogika specjalna specjalności Edukacja i rehabilitacja osób w z niepełnosprawnością intelektualną (oligofrenopedagogika)</w:t>
            </w: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 xml:space="preserve"> uzyskuje uprawnienia do pełnienia roli zawodowej: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 xml:space="preserve">- nauczyciela przedszkola (oddziału) specjalnego dla dzieci z niepełnosprawnością intelektualną w stopniu </w:t>
            </w: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lastRenderedPageBreak/>
              <w:t>umiarkowanym i znacznym,  </w:t>
            </w:r>
          </w:p>
          <w:p w:rsidR="00FE23FE" w:rsidRPr="00407BBB" w:rsidRDefault="009C5C4F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lang w:eastAsia="ar-SA"/>
              </w:rPr>
              <w:t xml:space="preserve">- </w:t>
            </w:r>
            <w:r w:rsidR="00FE23FE" w:rsidRPr="00407BBB">
              <w:rPr>
                <w:rFonts w:ascii="Times New Roman" w:eastAsia="Times New Roman" w:hAnsi="Times New Roman"/>
                <w:sz w:val="20"/>
                <w:lang w:eastAsia="ar-SA"/>
              </w:rPr>
              <w:t xml:space="preserve">nauczyciela (oligofrenopedagoga) w szkole podstawowej </w:t>
            </w:r>
            <w:r>
              <w:rPr>
                <w:rFonts w:ascii="Times New Roman" w:eastAsia="Times New Roman" w:hAnsi="Times New Roman"/>
                <w:sz w:val="20"/>
                <w:lang w:eastAsia="ar-SA"/>
              </w:rPr>
              <w:t xml:space="preserve">i ponadpodstawowej </w:t>
            </w:r>
            <w:r w:rsidR="00FE23FE" w:rsidRPr="00407BBB">
              <w:rPr>
                <w:rFonts w:ascii="Times New Roman" w:eastAsia="Times New Roman" w:hAnsi="Times New Roman"/>
                <w:sz w:val="20"/>
                <w:lang w:eastAsia="ar-SA"/>
              </w:rPr>
              <w:t>dla uczniów z niepełnosprawnością intelektualną w stopniu umiarkowanym i znacznym,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nauczyciela współorganizującego proces edukacji w przedszkolach (oddziałach) i szkołach (klasach) integracyjnych,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nauczyciela – wychowawcy w świetlicach szkolnych, internatach dla dzieci i młodzieży z niepełnosprawnością intelektualną,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nauczyciela zajęć rewalidacyjnych w placówkach kształcących dzieci i młodzież z niepełnosprawnością intelektualną,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pedagoga (oligofrenopedagoga) w ośro</w:t>
            </w:r>
            <w:r w:rsidR="00906973">
              <w:rPr>
                <w:rFonts w:ascii="Times New Roman" w:eastAsia="Times New Roman" w:hAnsi="Times New Roman"/>
                <w:sz w:val="20"/>
                <w:lang w:eastAsia="ar-SA"/>
              </w:rPr>
              <w:t>dku rehabilitacyjno-edukacyjno-</w:t>
            </w: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wychowawczym,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pedagoga (oligofrenopedagoga) w poradniach psychologiczno-pedagogicznych, w tym specjalistycznych,  </w:t>
            </w:r>
          </w:p>
          <w:p w:rsidR="00720AB8" w:rsidRPr="00407BBB" w:rsidRDefault="00906973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lang w:eastAsia="ar-SA"/>
              </w:rPr>
              <w:t xml:space="preserve">- </w:t>
            </w:r>
            <w:r w:rsidR="00FE23FE" w:rsidRPr="00407BBB">
              <w:rPr>
                <w:rFonts w:ascii="Times New Roman" w:eastAsia="Times New Roman" w:hAnsi="Times New Roman"/>
                <w:sz w:val="20"/>
                <w:lang w:eastAsia="ar-SA"/>
              </w:rPr>
              <w:t>pedagoga (oligofrenopedagoga) w placówkach, w których ma miejsce proces rehabilitacyjno-edukacyjno-wychowawczy. </w:t>
            </w:r>
          </w:p>
        </w:tc>
      </w:tr>
    </w:tbl>
    <w:p w:rsidR="00720AB8" w:rsidRPr="00407BBB" w:rsidRDefault="00720AB8" w:rsidP="00407BBB">
      <w:pPr>
        <w:pStyle w:val="Stopka"/>
        <w:tabs>
          <w:tab w:val="clear" w:pos="4536"/>
          <w:tab w:val="clear" w:pos="9072"/>
          <w:tab w:val="left" w:pos="9639"/>
        </w:tabs>
        <w:spacing w:line="276" w:lineRule="auto"/>
        <w:rPr>
          <w:sz w:val="20"/>
          <w:szCs w:val="22"/>
        </w:rPr>
      </w:pPr>
    </w:p>
    <w:p w:rsidR="009642A6" w:rsidRPr="00407BBB" w:rsidRDefault="009642A6" w:rsidP="00407BBB">
      <w:pPr>
        <w:pStyle w:val="Stopka"/>
        <w:tabs>
          <w:tab w:val="clear" w:pos="4536"/>
          <w:tab w:val="clear" w:pos="9072"/>
          <w:tab w:val="left" w:pos="9639"/>
        </w:tabs>
        <w:spacing w:line="276" w:lineRule="auto"/>
        <w:rPr>
          <w:sz w:val="20"/>
          <w:szCs w:val="22"/>
        </w:rPr>
      </w:pPr>
    </w:p>
    <w:p w:rsidR="00720AB8" w:rsidRPr="00407BBB" w:rsidRDefault="00720AB8" w:rsidP="00407BBB">
      <w:pPr>
        <w:pStyle w:val="Stopka"/>
        <w:tabs>
          <w:tab w:val="clear" w:pos="4536"/>
          <w:tab w:val="clear" w:pos="9072"/>
          <w:tab w:val="left" w:pos="9639"/>
        </w:tabs>
        <w:spacing w:line="276" w:lineRule="auto"/>
        <w:rPr>
          <w:sz w:val="20"/>
          <w:szCs w:val="22"/>
        </w:rPr>
      </w:pPr>
      <w:r w:rsidRPr="00407BBB">
        <w:rPr>
          <w:sz w:val="20"/>
          <w:szCs w:val="22"/>
        </w:rPr>
        <w:t xml:space="preserve">Efekty </w:t>
      </w:r>
      <w:r w:rsidR="0070404C" w:rsidRPr="00407BBB">
        <w:rPr>
          <w:sz w:val="20"/>
          <w:szCs w:val="22"/>
        </w:rPr>
        <w:t>uczenia się</w:t>
      </w:r>
      <w:r w:rsidRPr="00407BBB">
        <w:rPr>
          <w:sz w:val="20"/>
          <w:szCs w:val="22"/>
        </w:rPr>
        <w:t xml:space="preserve"> dla </w:t>
      </w:r>
      <w:r w:rsidR="00D3713A" w:rsidRPr="00407BBB">
        <w:rPr>
          <w:sz w:val="20"/>
          <w:szCs w:val="22"/>
        </w:rPr>
        <w:t>specjalności</w:t>
      </w:r>
    </w:p>
    <w:tbl>
      <w:tblPr>
        <w:tblW w:w="5137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 w:firstRow="1" w:lastRow="0" w:firstColumn="1" w:lastColumn="0" w:noHBand="0" w:noVBand="1"/>
      </w:tblPr>
      <w:tblGrid>
        <w:gridCol w:w="1179"/>
        <w:gridCol w:w="8360"/>
      </w:tblGrid>
      <w:tr w:rsidR="00720AB8" w:rsidRPr="00407BBB">
        <w:trPr>
          <w:cantSplit/>
          <w:trHeight w:val="337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720AB8" w:rsidRPr="00407BBB" w:rsidRDefault="00720AB8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WIEDZA</w:t>
            </w:r>
          </w:p>
        </w:tc>
      </w:tr>
      <w:tr w:rsidR="00720AB8" w:rsidRPr="00407BBB" w:rsidTr="009C5C4F">
        <w:trPr>
          <w:trHeight w:val="2054"/>
        </w:trPr>
        <w:tc>
          <w:tcPr>
            <w:tcW w:w="618" w:type="pct"/>
          </w:tcPr>
          <w:p w:rsidR="00720AB8" w:rsidRPr="00407BBB" w:rsidRDefault="00720AB8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softHyphen/>
              <w:t>W01</w:t>
            </w:r>
          </w:p>
        </w:tc>
        <w:tc>
          <w:tcPr>
            <w:tcW w:w="4382" w:type="pct"/>
          </w:tcPr>
          <w:p w:rsidR="00720AB8" w:rsidRPr="00407BBB" w:rsidRDefault="00185C26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 podstawy  edukacji  i  rehabilitacji  osób  z  niepełnosprawnością  intelektualną; cele, zadania,  przedmiot  pedagogiki  osób  z  niepełnosprawnością  intelektualną –  ujęcie historyczne; koncepcje, modele i definicje niepełnosprawności intelektualnej; miejsce ucznia z niepełnosprawnością intelektualną w systemach edukacji w Polsce i innych państwach; zagadnienie osobowości i zakres kompetencji nauczyciela (wychowawcy); potrzeby i  zadania  rozwojowe  osób  z  niepełnosprawnością  intelektualną  w  różnych okresach   życia;   zagadnienia   wczesnego   wspomagania   rozwoju   dziecka z niepełnosprawnością intelektualną, rolę rodziny tego dziecka oraz systemy wsparcia społecznego.</w:t>
            </w:r>
          </w:p>
        </w:tc>
      </w:tr>
      <w:tr w:rsidR="00720AB8" w:rsidRPr="00407BBB">
        <w:trPr>
          <w:trHeight w:val="529"/>
        </w:trPr>
        <w:tc>
          <w:tcPr>
            <w:tcW w:w="618" w:type="pct"/>
          </w:tcPr>
          <w:p w:rsidR="00720AB8" w:rsidRPr="00407BBB" w:rsidRDefault="00720AB8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W02</w:t>
            </w:r>
          </w:p>
        </w:tc>
        <w:tc>
          <w:tcPr>
            <w:tcW w:w="4382" w:type="pct"/>
          </w:tcPr>
          <w:p w:rsidR="00720AB8" w:rsidRPr="00407BBB" w:rsidRDefault="00185C26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 medyczne aspekty edukacji i rehabilitacji  osób  z niepełnosprawnością  intelektualną; etiologię niepełnosprawności intelektualnej; obrazy kliniczne jednostek chorobowych, w tym genowych i chromosomowych, związanych z niepełnosprawnością intelektualną; współczesne  teorie  interwencji  i  rehabilitacji  medycznej  oraz  medyczne  aspekty niepełnosprawności sprzężonej.</w:t>
            </w:r>
          </w:p>
        </w:tc>
      </w:tr>
      <w:tr w:rsidR="00720AB8" w:rsidRPr="00407BBB">
        <w:trPr>
          <w:trHeight w:val="331"/>
        </w:trPr>
        <w:tc>
          <w:tcPr>
            <w:tcW w:w="618" w:type="pct"/>
          </w:tcPr>
          <w:p w:rsidR="00720AB8" w:rsidRPr="00407BBB" w:rsidRDefault="00185C26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W03</w:t>
            </w:r>
          </w:p>
        </w:tc>
        <w:tc>
          <w:tcPr>
            <w:tcW w:w="4382" w:type="pct"/>
          </w:tcPr>
          <w:p w:rsidR="00720AB8" w:rsidRPr="00407BBB" w:rsidRDefault="00185C26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 psychologiczne  aspekty  edukacji  i  rehabilitacji  osób  z  niepełnosprawnością intelektualną;  kryteria  definiowania  niepełnosprawności  intelektualnej  w  psychologii klinicznej;  genezę  niepełnosprawności  intelektualnej;  podstawy  diagnostyki; psychologiczne podstawy terapii osób z niepełnosprawnością intelektualną;  wybrane metody, techniki i programy rehabilitacji psychologicznej.</w:t>
            </w:r>
          </w:p>
        </w:tc>
      </w:tr>
      <w:tr w:rsidR="00185C26" w:rsidRPr="00407BBB">
        <w:trPr>
          <w:trHeight w:val="331"/>
        </w:trPr>
        <w:tc>
          <w:tcPr>
            <w:tcW w:w="618" w:type="pct"/>
          </w:tcPr>
          <w:p w:rsidR="00185C26" w:rsidRPr="00407BBB" w:rsidRDefault="00185C26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W04</w:t>
            </w:r>
          </w:p>
        </w:tc>
        <w:tc>
          <w:tcPr>
            <w:tcW w:w="4382" w:type="pct"/>
          </w:tcPr>
          <w:p w:rsidR="00185C26" w:rsidRPr="00407BBB" w:rsidRDefault="00185C26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 kulturowe  i  społeczne  aspekty  niepełnosprawności  intelektualnej;  uwarunkowania jakości życia osób z niepełnosprawnością intelektualną – rolę czynników społeczno--kulturowych; strategie destygmatyzacji i destereotypizacji osób z niepełnosprawnością intelektualną   w   kontekście   rozwiązań   rehabilitacyjnych,   edukacyjnych, terapeutycznych;  zasady  partycypacji  społecznej  jako  legitymizacji  praw  osób z niepełnosprawnością intelektualną.</w:t>
            </w:r>
          </w:p>
        </w:tc>
      </w:tr>
      <w:tr w:rsidR="00185C26" w:rsidRPr="00407BBB">
        <w:trPr>
          <w:trHeight w:val="331"/>
        </w:trPr>
        <w:tc>
          <w:tcPr>
            <w:tcW w:w="618" w:type="pct"/>
          </w:tcPr>
          <w:p w:rsidR="00185C26" w:rsidRPr="00407BBB" w:rsidRDefault="00185C26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W05</w:t>
            </w:r>
          </w:p>
        </w:tc>
        <w:tc>
          <w:tcPr>
            <w:tcW w:w="4382" w:type="pct"/>
          </w:tcPr>
          <w:p w:rsidR="00185C26" w:rsidRPr="00407BBB" w:rsidRDefault="00185C26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 prawne  aspekty  funkcjonowania  osób  z  niepełnosprawnością  intelektualną: zasady orzekania  o  niepełnosprawności,  zagadnienie  ubezwłasnowolnienia,  rolę  ulg i udogodnień, regulacje w zakresie organizacji edukacji i wsparcia społecznego tych osób.</w:t>
            </w:r>
          </w:p>
        </w:tc>
      </w:tr>
      <w:tr w:rsidR="00185C26" w:rsidRPr="00407BBB">
        <w:trPr>
          <w:trHeight w:val="331"/>
        </w:trPr>
        <w:tc>
          <w:tcPr>
            <w:tcW w:w="618" w:type="pct"/>
          </w:tcPr>
          <w:p w:rsidR="00185C26" w:rsidRPr="00407BBB" w:rsidRDefault="00185C26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W06</w:t>
            </w:r>
          </w:p>
        </w:tc>
        <w:tc>
          <w:tcPr>
            <w:tcW w:w="4382" w:type="pct"/>
          </w:tcPr>
          <w:p w:rsidR="00185C26" w:rsidRPr="00407BBB" w:rsidRDefault="00185C26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 metodykę nauczania uczniów z niepełnosprawnością intelektualną w stopniu lekkim w edukacji  wczesnoszkolnej;  podstawę  programową  kształcenia  ogólnego  w  szkole podstawowej (klasy I–III), adaptację treści nauczania i ich realizację w stosunku do dziecka  z niepełnosprawnością  intelektualną  w  stopniu   lekkim;  paradygmat konstruktywistyczny;  metodykę  nauczania  wczesnoszkolnego  w  zakresie  różnych obszarów edukacji; specjalistyczne rozwiązania, ze szczególnym uwzględnieniem nauki czytania  i  pisania  oraz  edukacji  matematycznej;  metodę  ośrodków  pracy  jako propozycję pracy z uczniami z niepełnosprawnością intelektualną w stopniu lekkim na I etapie  edukacyjnym;  konstruowanie  i  ewaluowanie  indywidualnych  programów edukacyjno-terapeutycznych na I etapie edukacyjnym.</w:t>
            </w:r>
          </w:p>
        </w:tc>
      </w:tr>
      <w:tr w:rsidR="00185C26" w:rsidRPr="00407BBB">
        <w:trPr>
          <w:trHeight w:val="331"/>
        </w:trPr>
        <w:tc>
          <w:tcPr>
            <w:tcW w:w="618" w:type="pct"/>
          </w:tcPr>
          <w:p w:rsidR="00185C26" w:rsidRPr="00407BBB" w:rsidRDefault="00185C26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lastRenderedPageBreak/>
              <w:t>W07</w:t>
            </w:r>
          </w:p>
        </w:tc>
        <w:tc>
          <w:tcPr>
            <w:tcW w:w="4382" w:type="pct"/>
          </w:tcPr>
          <w:p w:rsidR="00185C26" w:rsidRPr="00407BBB" w:rsidRDefault="00185C26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 organizację  i  specyfikę  kształcenia  uczniów  z  niepełnosprawnością  intelektualną w stopniu lekkim na II i III etapie edukacyjnym; zadania nauczyciela – wychowawcy na rożnych  etapach  edukacyjnych;  zasady  i  reguły  pracy  dydaktyczno-wychowawczej; cele,  treści  kształcenia,  środki  dydaktyczne,  metody  kształcenia,  formy  organizacji zajęć, zajęcia pozalekcyjne, wsparcie metodyczne nauczyciela, strategie organizowania zajęć  w różnych  formach  edukacji  uczniów  z  niepełnosprawnością  intelektualną w stopniu  lekkim,  w  tym  z  dodatkowymi  sprzężonymi  zaburzeniami; metodyczne aspekty błędów wychowawczych oraz współpracy z rodzicami lub opiekunami uczniów i specjalistami.</w:t>
            </w:r>
          </w:p>
        </w:tc>
      </w:tr>
      <w:tr w:rsidR="00185C26" w:rsidRPr="00407BBB">
        <w:trPr>
          <w:trHeight w:val="331"/>
        </w:trPr>
        <w:tc>
          <w:tcPr>
            <w:tcW w:w="618" w:type="pct"/>
          </w:tcPr>
          <w:p w:rsidR="00185C26" w:rsidRPr="00407BBB" w:rsidRDefault="00185C26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W08</w:t>
            </w:r>
          </w:p>
        </w:tc>
        <w:tc>
          <w:tcPr>
            <w:tcW w:w="4382" w:type="pct"/>
          </w:tcPr>
          <w:p w:rsidR="00185C26" w:rsidRPr="00407BBB" w:rsidRDefault="00185C26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 metodykę  wychowania  i  kształcenia  uczniów z  umiarkowaną  i  znaczną niepełnosprawnością  intelektualną  w  różnych  typach  placówek  systemu  oświaty,  na różnych  etapach  edukacyjnych;  podstawę  programową  kształcenia  ogólnego  dla uczniów z niepełnosprawnością intelektualną w stopniu umiarkowanym lub znacznym w  szkołach  podstawowych  oraz  kształcenia  ogólnego  dla  szkoły  specjalnej przysposabiającej  do  pracy;  wielospecjalistyczną  ocenę  poziomu  funkcjonowania ucznia i opracowywanie oraz modyfikowanie indywidualnego programu edukacyjno-terapeutycznego;  specjalistyczne  metody  rozwijania kompetencji  osobistych, komunikacyjnych  i  społecznych;  zasady  organizowania przestrzeni  szkolnej  oraz optymalnego  stanowiska  pracy;  rolę  współpracy  z rodziną,  nauczycielami i specjalistami.</w:t>
            </w:r>
          </w:p>
        </w:tc>
      </w:tr>
      <w:tr w:rsidR="00185C26" w:rsidRPr="00407BBB">
        <w:trPr>
          <w:trHeight w:val="331"/>
        </w:trPr>
        <w:tc>
          <w:tcPr>
            <w:tcW w:w="618" w:type="pct"/>
          </w:tcPr>
          <w:p w:rsidR="00185C26" w:rsidRPr="00407BBB" w:rsidRDefault="00185C26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W09</w:t>
            </w:r>
          </w:p>
        </w:tc>
        <w:tc>
          <w:tcPr>
            <w:tcW w:w="4382" w:type="pct"/>
          </w:tcPr>
          <w:p w:rsidR="00185C26" w:rsidRPr="00407BBB" w:rsidRDefault="00185C26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 metodykę  pracy  rewalidacyjno-wychowawczej  z  osobami  ze  sprzężoną  i  znaczną niepełnosprawnością  intelektualną;  metody  pracy  z  osobami  z  niepełnosprawnością intelektualną  w  stopniu  znacznym;  organizację  i  metodykę zajęć  rewalidacyjno--wychowawczych;   zasady   konstruowania   indywidualnego programu   zajęć rewalidacyjno-wychowawczych  oraz  współpracy  ze  środowiskiem  rodzinnym  lub personelem opiekuńczym placówek pobytu stałego.</w:t>
            </w:r>
          </w:p>
        </w:tc>
      </w:tr>
      <w:tr w:rsidR="00185C26" w:rsidRPr="00407BBB">
        <w:trPr>
          <w:trHeight w:val="331"/>
        </w:trPr>
        <w:tc>
          <w:tcPr>
            <w:tcW w:w="618" w:type="pct"/>
          </w:tcPr>
          <w:p w:rsidR="00185C26" w:rsidRPr="00407BBB" w:rsidRDefault="00185C26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W10</w:t>
            </w:r>
          </w:p>
        </w:tc>
        <w:tc>
          <w:tcPr>
            <w:tcW w:w="4382" w:type="pct"/>
          </w:tcPr>
          <w:p w:rsidR="00185C26" w:rsidRPr="00407BBB" w:rsidRDefault="00185C26" w:rsidP="00407BBB">
            <w:pPr>
              <w:spacing w:after="0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 zadania charakterystyczne dla przedszkola, szkoły lub placówki systemu oświaty oraz środowisko, w jakim one działają.</w:t>
            </w:r>
          </w:p>
        </w:tc>
      </w:tr>
      <w:tr w:rsidR="00185C26" w:rsidRPr="00407BBB">
        <w:trPr>
          <w:trHeight w:val="331"/>
        </w:trPr>
        <w:tc>
          <w:tcPr>
            <w:tcW w:w="618" w:type="pct"/>
          </w:tcPr>
          <w:p w:rsidR="00185C26" w:rsidRPr="00407BBB" w:rsidRDefault="00185C26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W11</w:t>
            </w:r>
          </w:p>
        </w:tc>
        <w:tc>
          <w:tcPr>
            <w:tcW w:w="4382" w:type="pct"/>
          </w:tcPr>
          <w:p w:rsidR="00185C26" w:rsidRPr="00407BBB" w:rsidRDefault="00185C26" w:rsidP="00407BBB">
            <w:pPr>
              <w:spacing w:after="0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</w:t>
            </w:r>
            <w:r w:rsidR="00F32372" w:rsidRPr="00407BBB">
              <w:rPr>
                <w:rFonts w:ascii="Times New Roman" w:hAnsi="Times New Roman"/>
                <w:sz w:val="20"/>
              </w:rPr>
              <w:t xml:space="preserve"> organizację, statut i plan pracy przedszkola, szkoły lub placówki systemu oświaty oraz program wychowawczo-profilaktyczny.</w:t>
            </w:r>
          </w:p>
        </w:tc>
      </w:tr>
      <w:tr w:rsidR="00185C26" w:rsidRPr="00407BBB">
        <w:trPr>
          <w:trHeight w:val="331"/>
        </w:trPr>
        <w:tc>
          <w:tcPr>
            <w:tcW w:w="618" w:type="pct"/>
          </w:tcPr>
          <w:p w:rsidR="00185C26" w:rsidRPr="00407BBB" w:rsidRDefault="00185C26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W12</w:t>
            </w:r>
          </w:p>
        </w:tc>
        <w:tc>
          <w:tcPr>
            <w:tcW w:w="4382" w:type="pct"/>
          </w:tcPr>
          <w:p w:rsidR="00185C26" w:rsidRPr="00407BBB" w:rsidRDefault="00185C26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</w:t>
            </w:r>
            <w:r w:rsidR="00F32372" w:rsidRPr="00407BBB">
              <w:rPr>
                <w:rFonts w:ascii="Times New Roman" w:hAnsi="Times New Roman"/>
                <w:sz w:val="20"/>
              </w:rPr>
              <w:t xml:space="preserve"> zasady  zapewniania  bezpieczeństwa  dzieciom w  przedszkolu,  uczniom  w  szkole  lub placówce systemu oświaty i poza nimi.</w:t>
            </w:r>
          </w:p>
        </w:tc>
      </w:tr>
      <w:tr w:rsidR="00720AB8" w:rsidRPr="00407BBB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720AB8" w:rsidRPr="00407BBB" w:rsidRDefault="00720AB8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UMIEJĘTNOŚCI</w:t>
            </w:r>
          </w:p>
        </w:tc>
      </w:tr>
      <w:tr w:rsidR="00720AB8" w:rsidRPr="00407BBB">
        <w:trPr>
          <w:trHeight w:val="591"/>
        </w:trPr>
        <w:tc>
          <w:tcPr>
            <w:tcW w:w="618" w:type="pct"/>
          </w:tcPr>
          <w:p w:rsidR="00720AB8" w:rsidRPr="00407BBB" w:rsidRDefault="00720AB8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U01</w:t>
            </w:r>
          </w:p>
        </w:tc>
        <w:tc>
          <w:tcPr>
            <w:tcW w:w="4382" w:type="pct"/>
          </w:tcPr>
          <w:p w:rsidR="00720AB8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analizować podstawy edukacji i rehabilitacji osób z niepełnosprawnością intelektualną, cele  pedagogiki  tych  osób  i  jej  zadania  –  ujęcie  historyczne,  koncepcje,  modele  i definicje   niepełnosprawności   intelektualnej;   określać   miejsce   ucznia   z niepełnosprawnością intelektualną w systemach edukacji w Polsce i innych państwach; definiować  osobowość  i  kompetencje  nauczyciela  (wychowawcy);  analizować  i określać  potrzeby  i  zadania  rozwojowe  osób  z niepełnosprawnością  intelektualną w różnych okresach życia; uzasadniać rolę wczesnego wspomagania rozwoju dziecka z niepełnosprawnością   intelektualną;   charakteryzować   rolę   rodziny   osoby z niepełnosprawnością i analizować oraz określać systemy wsparcia społecznego.</w:t>
            </w:r>
          </w:p>
        </w:tc>
      </w:tr>
      <w:tr w:rsidR="00720AB8" w:rsidRPr="00407BBB">
        <w:trPr>
          <w:trHeight w:val="528"/>
        </w:trPr>
        <w:tc>
          <w:tcPr>
            <w:tcW w:w="618" w:type="pct"/>
          </w:tcPr>
          <w:p w:rsidR="00720AB8" w:rsidRPr="00407BBB" w:rsidRDefault="00720AB8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U02</w:t>
            </w:r>
          </w:p>
        </w:tc>
        <w:tc>
          <w:tcPr>
            <w:tcW w:w="4382" w:type="pct"/>
          </w:tcPr>
          <w:p w:rsidR="00720AB8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analizować  medyczne  aspekty  edukacji  i  rehabilitacji osób  z  niepełnosprawnością intelektualną; określać etiologię niepełnosprawności intelektualnej; przedstawiać obrazy kliniczne jednostek chorobowych, w tym genowych i chromosomowych, związanych z niepełnosprawnością intelektualną; analizować i wykorzystywać współczesne teorie interwencji i rehabilitacji medycznej; określać medyczne aspekty niepełnosprawności sprzężonej.</w:t>
            </w:r>
          </w:p>
        </w:tc>
      </w:tr>
      <w:tr w:rsidR="00F32372" w:rsidRPr="00407BBB">
        <w:trPr>
          <w:trHeight w:val="528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U03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analizować psychologiczne aspekty edukacji i rehabilitacji osób z niepełnosprawnością intelektualną;  prezentować  kryteria  definiowania  niepełnosprawności  intelektualnej w psychologii klinicznej; określać genezę niepełnosprawności intelektualnej; stosować podstawy diagnostyki; analizować i stosować psychologiczne  podstawy terapii  osób z niepełnosprawnością intelektualną; stosować wybrane metody, techniki i programy rehabilitacji psychologicznej.</w:t>
            </w:r>
          </w:p>
        </w:tc>
      </w:tr>
      <w:tr w:rsidR="00F32372" w:rsidRPr="00407BBB">
        <w:trPr>
          <w:trHeight w:val="528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U04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 xml:space="preserve">Absolwent potrafi analizować kulturowe i społeczne aspekty niepełnosprawności intelektualnej; określać jakość  życia  osób  z  niepełnosprawnością  intelektualną,  w  tym  rolę  czynników </w:t>
            </w:r>
            <w:r w:rsidRPr="00407BBB">
              <w:rPr>
                <w:rFonts w:ascii="Times New Roman" w:hAnsi="Times New Roman"/>
                <w:sz w:val="20"/>
              </w:rPr>
              <w:lastRenderedPageBreak/>
              <w:t>społeczno-kulturowych; prezentować strategie destygmatyzacji i destereotypizacji osób z niepełnosprawnością  intelektualną  w  kontekście  rozwiązań  rehabilitacyjnych, edukacyjnych, terapeutycznych; analizować partycypację społeczną jako legitymizację praw osób z niepełnosprawnością intelektualną.</w:t>
            </w:r>
          </w:p>
        </w:tc>
      </w:tr>
      <w:tr w:rsidR="00F32372" w:rsidRPr="00407BBB">
        <w:trPr>
          <w:trHeight w:val="528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lastRenderedPageBreak/>
              <w:t>U05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analizować prawne aspekty funkcjonowania osób z niepełnosprawnością intelektualną i zasady orzekania w tym zakresie; ocenić konsekwencje ubezwłasnowolnienia; wskazać ulgi  i  udogodnienia;  oceniać  organizację  edukacji  i wsparcia  społecznego  osób z niepełnosprawnością intelektualną.</w:t>
            </w:r>
          </w:p>
        </w:tc>
      </w:tr>
      <w:tr w:rsidR="00F32372" w:rsidRPr="00407BBB">
        <w:trPr>
          <w:trHeight w:val="528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U06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analizować  metodykę  nauczania  uczniów  z  niepełnosprawnością  intelektualną w stopniu  lekkim  w  edukacji  wczesnoszkolnej;  analizować  i  realizować  podstawę programową  kształcenia  ogólnego  w  szkole  podstawowej  (klasy  I–III),  dokonywać adaptacji treści nauczania i ich realizacji w stosunku do dziecka z niepełnosprawnością intelektualną  w  stopniu  lekkim;  analizować  paradygmat  konstruktywistyczny; analizować  metodykę  nauczania  wczesnoszkolnego  w  zakresie  różnych  obszarów edukacji;  analizować  i  stosować  specjalistyczne  rozwiązania,  ze  szczególnym uwzględnieniem  nauki  czytania  i  pisania  oraz  edukacji  matematycznej;  stosować metodę  ośrodków  pracy  jako  propozycję  pracy  z uczniami z  niepełnosprawnością intelektualną w stopniu lekkim na I etapie edukacyjnym; konstruować i  ewaluować indywidualne programy edukacyjno-terapeutyczne na I etapie edukacyjnym.</w:t>
            </w:r>
          </w:p>
        </w:tc>
      </w:tr>
      <w:tr w:rsidR="00F32372" w:rsidRPr="00407BBB">
        <w:trPr>
          <w:trHeight w:val="528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U07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analizować  organizację  i  specyfikę  kształcenia  uczniów  z  niepełnosprawnością intelektualną  w  stopniu  lekkim  na  II  i  III  etapie  edukacyjnym;  realizować  zadania nauczyciela  –  wychowawcy  na  rożnych  etapach  edukacyjnych;  przestrzegać  zasad i reguł  pracy  dydaktyczno-wychowawczej;  określać  cele,  treści  kształcenia,  środki dydaktyczne,  metody  kształcenia,  formy  organizacji  zajęć,  planować  zajęcia pozalekcyjne, prezentować wsparcie metodyczne nauczyciela; analizować i stosować strategie   organizowania   zajęć   w różnych   formach   edukacji   uczniów z niepełnosprawnością  intelektualną  w  stopniu  lekkim,  w  tym  z  dodatkowymi sprzężonymi zaburzeniami; analizować metodyczne aspekty błędów wychowawczych; prezentować metodyczne aspekty współpracy z rodzicami lub opiekunami uczniów oraz specjalistami.</w:t>
            </w:r>
          </w:p>
        </w:tc>
      </w:tr>
      <w:tr w:rsidR="00F32372" w:rsidRPr="00407BBB">
        <w:trPr>
          <w:trHeight w:val="528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U08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analizować metodykę  wychowania  i  kształcenia  uczniów  z  umiarkowaną  i  znaczną niepełnosprawnością intelektualną w  różnych  typach placówek  systemu  oświaty,  na różnych etapach edukacyjnych; realizować podstawę programową kształcenia ogólnego dla  uczniów  z  niepełnosprawnością  intelektualną  w  stopniu  umiarkowanym  lub znacznym w szkołach podstawowych oraz kształcenia ogólnego dla szkoły specjalnej przysposabiającej  do  pracy;  dokonywać  wielospecjalistycznej  oceny  poziomu funkcjonowania  ucznia  i opracowywać  oraz  modyfikować  indywidualne  programy edukacyjno-terapeutyczne;  analizować  i  stosować  specjalistyczne  metody rozwijania kompetencji  osobistych,  komunikacyjnych  i  społecznych;   organizować  przestrzeń szkolną  oraz  optymalne  stanowisko  pracy;  współpracować  z  rodzinami  uczniów, nauczycielami i specjalistami.</w:t>
            </w:r>
          </w:p>
        </w:tc>
      </w:tr>
      <w:tr w:rsidR="00F32372" w:rsidRPr="00407BBB">
        <w:trPr>
          <w:trHeight w:val="528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U09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analizować metodykę pracy rewalidacyjno-wychowawczej z osobami ze sprzężoną i znaczną  niepełnosprawnością  intelektualną;  analizować  i  stosować metody  pracy  z osobami  z  niepełnosprawnością  intelektualną  w  stopniu  znacznym;  analizować organizację  i  metodyki  zajęć  rewalidacyjno-wychowawczych;  konstruować indywidualne  programy  zajęć  rewalidacyjno-wychowawczych;  współpracować  ze środowiskiem rodzinnym lub personelem opiekuńczym placówek pobytu stałego.</w:t>
            </w:r>
          </w:p>
        </w:tc>
      </w:tr>
      <w:tr w:rsidR="00F32372" w:rsidRPr="00407BBB">
        <w:trPr>
          <w:trHeight w:val="528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U10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wyciągać wnioski z obserwacji pracy nauczycieli, ich interakcji z dziećmi i uczniami oraz sposobu,  w  jaki  planują  i  przeprowadzają  zajęcia  dydaktyczne,  wychowawcze  i opiekuńcze.</w:t>
            </w:r>
          </w:p>
        </w:tc>
      </w:tr>
      <w:tr w:rsidR="00F32372" w:rsidRPr="00407BBB">
        <w:trPr>
          <w:trHeight w:val="528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U11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wyciągać wnioski z obserwacji sposobu integracji działań opiekuńczo-wychowawczych i dydaktycznych przez nauczycieli.</w:t>
            </w:r>
          </w:p>
        </w:tc>
      </w:tr>
      <w:tr w:rsidR="00F32372" w:rsidRPr="00407BBB" w:rsidTr="009C5C4F">
        <w:trPr>
          <w:trHeight w:val="274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U12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wyciągać  wnioski  z  bezpośredniej  obserwacji  pozalekcyjnych  działań  opiekuńczo--wychowawczych nauczycieli, w tym podczas dyżurów na przerwach międzylekcyjnych i zorganizowanych wyjść grup uczniowskich.</w:t>
            </w:r>
          </w:p>
        </w:tc>
      </w:tr>
      <w:tr w:rsidR="00F32372" w:rsidRPr="00407BBB">
        <w:trPr>
          <w:trHeight w:val="528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lastRenderedPageBreak/>
              <w:t>U13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zaplanować i przeprowadzić zajęcia pod nadzorem opiekuna praktyk zawodowych.</w:t>
            </w:r>
          </w:p>
        </w:tc>
      </w:tr>
      <w:tr w:rsidR="00F32372" w:rsidRPr="00407BBB">
        <w:trPr>
          <w:trHeight w:val="528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U14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analizować, przy pomocy opiekuna praktyk zawodowych oraz nauczycieli akademickich prowadzących  zajęcia  w  zakresie  przygotowania  psychologiczno-pedagogicznego, sytuacje i zdarzenia pedagogiczne zaobserwowane lub doświadczone w czasie praktyk.</w:t>
            </w:r>
          </w:p>
        </w:tc>
      </w:tr>
      <w:tr w:rsidR="00F32372" w:rsidRPr="00407BBB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KOMPETENCJE SPOŁECZNE</w:t>
            </w:r>
          </w:p>
        </w:tc>
      </w:tr>
      <w:tr w:rsidR="00F32372" w:rsidRPr="00407BBB" w:rsidTr="009C5C4F">
        <w:trPr>
          <w:trHeight w:val="216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K01</w:t>
            </w:r>
          </w:p>
        </w:tc>
        <w:tc>
          <w:tcPr>
            <w:tcW w:w="4382" w:type="pct"/>
          </w:tcPr>
          <w:p w:rsidR="00F32372" w:rsidRPr="00407BBB" w:rsidRDefault="00407BBB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jest gotów do autorefleksji nad rozwojem zawodowym.</w:t>
            </w:r>
          </w:p>
        </w:tc>
      </w:tr>
      <w:tr w:rsidR="00F32372" w:rsidRPr="00407BBB">
        <w:trPr>
          <w:trHeight w:val="70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K02</w:t>
            </w:r>
          </w:p>
        </w:tc>
        <w:tc>
          <w:tcPr>
            <w:tcW w:w="4382" w:type="pct"/>
          </w:tcPr>
          <w:p w:rsidR="00F32372" w:rsidRPr="00407BBB" w:rsidRDefault="00407BBB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jest gotów do wykorzystania zdobytej wiedzy do analizy zdarzeń pedagogicznych.</w:t>
            </w:r>
          </w:p>
        </w:tc>
      </w:tr>
      <w:tr w:rsidR="00407BBB" w:rsidRPr="00407BBB">
        <w:trPr>
          <w:trHeight w:val="70"/>
        </w:trPr>
        <w:tc>
          <w:tcPr>
            <w:tcW w:w="618" w:type="pct"/>
          </w:tcPr>
          <w:p w:rsidR="00407BBB" w:rsidRPr="00407BBB" w:rsidRDefault="00407BBB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K03</w:t>
            </w:r>
          </w:p>
        </w:tc>
        <w:tc>
          <w:tcPr>
            <w:tcW w:w="4382" w:type="pct"/>
          </w:tcPr>
          <w:p w:rsidR="00407BBB" w:rsidRPr="00407BBB" w:rsidRDefault="00407BBB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jest gotów do okazywania empatii dzieciom i uczniom potrzebującym wsparcia i pomocy.</w:t>
            </w:r>
          </w:p>
        </w:tc>
      </w:tr>
      <w:tr w:rsidR="00407BBB" w:rsidRPr="00407BBB">
        <w:trPr>
          <w:trHeight w:val="70"/>
        </w:trPr>
        <w:tc>
          <w:tcPr>
            <w:tcW w:w="618" w:type="pct"/>
          </w:tcPr>
          <w:p w:rsidR="00407BBB" w:rsidRPr="00407BBB" w:rsidRDefault="00407BBB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K04</w:t>
            </w:r>
          </w:p>
        </w:tc>
        <w:tc>
          <w:tcPr>
            <w:tcW w:w="4382" w:type="pct"/>
          </w:tcPr>
          <w:p w:rsidR="00407BBB" w:rsidRPr="00407BBB" w:rsidRDefault="00407BBB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jest gotów do profesjonalnego rozwiązywania konfliktów w klasie szkolnej i grupie wychowawczej.</w:t>
            </w:r>
          </w:p>
        </w:tc>
      </w:tr>
      <w:tr w:rsidR="00407BBB" w:rsidRPr="00407BBB">
        <w:trPr>
          <w:trHeight w:val="70"/>
        </w:trPr>
        <w:tc>
          <w:tcPr>
            <w:tcW w:w="618" w:type="pct"/>
          </w:tcPr>
          <w:p w:rsidR="00407BBB" w:rsidRPr="00407BBB" w:rsidRDefault="00407BBB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K05</w:t>
            </w:r>
          </w:p>
        </w:tc>
        <w:tc>
          <w:tcPr>
            <w:tcW w:w="4382" w:type="pct"/>
          </w:tcPr>
          <w:p w:rsidR="00407BBB" w:rsidRPr="00407BBB" w:rsidRDefault="00407BBB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jest gotów do samodzielnego pogłębiania wiedzy pedagogicznej.</w:t>
            </w:r>
          </w:p>
        </w:tc>
      </w:tr>
      <w:tr w:rsidR="00407BBB" w:rsidRPr="00407BBB">
        <w:trPr>
          <w:trHeight w:val="70"/>
        </w:trPr>
        <w:tc>
          <w:tcPr>
            <w:tcW w:w="618" w:type="pct"/>
          </w:tcPr>
          <w:p w:rsidR="00407BBB" w:rsidRPr="00407BBB" w:rsidRDefault="00407BBB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K06</w:t>
            </w:r>
          </w:p>
        </w:tc>
        <w:tc>
          <w:tcPr>
            <w:tcW w:w="4382" w:type="pct"/>
          </w:tcPr>
          <w:p w:rsidR="00407BBB" w:rsidRPr="00407BBB" w:rsidRDefault="00407BBB" w:rsidP="00407BBB">
            <w:pPr>
              <w:spacing w:after="0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jest gotów do współpracy z nauczycielami i specjalistami w celu doskonalenia swojego warsztatu pracy.</w:t>
            </w:r>
          </w:p>
        </w:tc>
      </w:tr>
      <w:tr w:rsidR="00407BBB" w:rsidRPr="00407BBB">
        <w:trPr>
          <w:trHeight w:val="70"/>
        </w:trPr>
        <w:tc>
          <w:tcPr>
            <w:tcW w:w="618" w:type="pct"/>
          </w:tcPr>
          <w:p w:rsidR="00407BBB" w:rsidRPr="00407BBB" w:rsidRDefault="00407BBB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K07</w:t>
            </w:r>
          </w:p>
        </w:tc>
        <w:tc>
          <w:tcPr>
            <w:tcW w:w="4382" w:type="pct"/>
          </w:tcPr>
          <w:p w:rsidR="00407BBB" w:rsidRPr="00407BBB" w:rsidRDefault="00407BBB" w:rsidP="00407BBB">
            <w:pPr>
              <w:spacing w:after="0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jest gotów do skutecznego  współdziałania  z  opiekunem  praktyk   zawodowych  oraz  z  nauczycielami w celu poszerzania swojej wiedzy.</w:t>
            </w:r>
          </w:p>
        </w:tc>
      </w:tr>
    </w:tbl>
    <w:p w:rsidR="00720AB8" w:rsidRPr="009C5C4F" w:rsidRDefault="00977A5C" w:rsidP="009C5C4F">
      <w:pPr>
        <w:pStyle w:val="Stopka"/>
        <w:widowControl w:val="0"/>
        <w:suppressLineNumbers/>
        <w:tabs>
          <w:tab w:val="clear" w:pos="4536"/>
          <w:tab w:val="clear" w:pos="9072"/>
        </w:tabs>
        <w:spacing w:line="276" w:lineRule="auto"/>
        <w:rPr>
          <w:bCs/>
          <w:sz w:val="20"/>
          <w:szCs w:val="22"/>
        </w:rPr>
      </w:pPr>
      <w:r w:rsidRPr="00407BBB">
        <w:rPr>
          <w:bCs/>
          <w:sz w:val="20"/>
          <w:szCs w:val="22"/>
        </w:rPr>
        <w:br w:type="page"/>
      </w:r>
      <w:r w:rsidR="00720AB8" w:rsidRPr="00407BBB">
        <w:rPr>
          <w:bCs/>
          <w:sz w:val="20"/>
          <w:szCs w:val="22"/>
        </w:rPr>
        <w:lastRenderedPageBreak/>
        <w:t xml:space="preserve">Formy sprawdzania efektów </w:t>
      </w:r>
      <w:r w:rsidR="0070404C" w:rsidRPr="00407BBB">
        <w:rPr>
          <w:bCs/>
          <w:sz w:val="20"/>
          <w:szCs w:val="22"/>
        </w:rPr>
        <w:t>uczenia się</w:t>
      </w:r>
    </w:p>
    <w:p w:rsidR="00720AB8" w:rsidRPr="00407BBB" w:rsidRDefault="00720AB8" w:rsidP="00407BBB">
      <w:pPr>
        <w:widowControl w:val="0"/>
        <w:suppressLineNumbers/>
        <w:suppressAutoHyphens/>
        <w:spacing w:after="0"/>
        <w:rPr>
          <w:rFonts w:ascii="Times New Roman" w:eastAsia="Times New Roman" w:hAnsi="Times New Roman"/>
          <w:color w:val="333366"/>
          <w:sz w:val="20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2"/>
        <w:gridCol w:w="641"/>
        <w:gridCol w:w="641"/>
        <w:gridCol w:w="642"/>
        <w:gridCol w:w="642"/>
        <w:gridCol w:w="642"/>
        <w:gridCol w:w="642"/>
        <w:gridCol w:w="642"/>
        <w:gridCol w:w="642"/>
        <w:gridCol w:w="553"/>
        <w:gridCol w:w="732"/>
        <w:gridCol w:w="642"/>
        <w:gridCol w:w="642"/>
        <w:gridCol w:w="825"/>
      </w:tblGrid>
      <w:tr w:rsidR="00720AB8" w:rsidRPr="00407BBB" w:rsidTr="009C5C4F">
        <w:trPr>
          <w:cantSplit/>
          <w:trHeight w:val="1444"/>
        </w:trPr>
        <w:tc>
          <w:tcPr>
            <w:tcW w:w="1012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 xml:space="preserve">E – </w:t>
            </w:r>
            <w:r w:rsidRPr="00407BBB">
              <w:rPr>
                <w:rFonts w:ascii="Times New Roman" w:eastAsia="Times New Roman" w:hAnsi="Times New Roman"/>
                <w:sz w:val="20"/>
                <w:lang w:val="en-US" w:eastAsia="pl-PL"/>
              </w:rPr>
              <w:t>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Projekt indywidualny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Projekt grupowy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Referat</w:t>
            </w:r>
          </w:p>
        </w:tc>
        <w:tc>
          <w:tcPr>
            <w:tcW w:w="732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Egzamin pisemny</w:t>
            </w:r>
          </w:p>
        </w:tc>
        <w:tc>
          <w:tcPr>
            <w:tcW w:w="825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Inne</w:t>
            </w:r>
          </w:p>
        </w:tc>
      </w:tr>
      <w:tr w:rsidR="00720AB8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W01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20AB8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720AB8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720AB8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720AB8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W02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720AB8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W03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W04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W05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W06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CF7020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W07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W08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W09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W10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W11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W12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720AB8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U01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720AB8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U02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U03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U04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U05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541475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U06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U07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U08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U09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U10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U11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843F8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U12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U13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U14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720AB8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K01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720AB8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K02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720AB8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720AB8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K03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K04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K05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K06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K07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</w:tbl>
    <w:p w:rsidR="00720AB8" w:rsidRPr="00407BBB" w:rsidRDefault="00720AB8" w:rsidP="009C5C4F">
      <w:pPr>
        <w:suppressAutoHyphens/>
        <w:spacing w:after="0"/>
        <w:rPr>
          <w:rFonts w:ascii="Times New Roman" w:eastAsia="Times New Roman" w:hAnsi="Times New Roman"/>
          <w:color w:val="0D7C8B"/>
          <w:sz w:val="20"/>
          <w:lang w:eastAsia="ar-SA"/>
        </w:rPr>
      </w:pPr>
    </w:p>
    <w:p w:rsidR="00720AB8" w:rsidRPr="00407BBB" w:rsidRDefault="00720AB8" w:rsidP="00407BBB">
      <w:pPr>
        <w:suppressAutoHyphens/>
        <w:spacing w:after="0"/>
        <w:rPr>
          <w:rFonts w:ascii="Times New Roman" w:eastAsia="Times New Roman" w:hAnsi="Times New Roman"/>
          <w:color w:val="0D7C8B"/>
          <w:sz w:val="20"/>
          <w:lang w:eastAsia="ar-SA"/>
        </w:rPr>
      </w:pPr>
    </w:p>
    <w:p w:rsidR="00652B76" w:rsidRPr="00407BBB" w:rsidRDefault="00652B76" w:rsidP="00407BBB">
      <w:pPr>
        <w:suppressAutoHyphens/>
        <w:spacing w:after="0"/>
        <w:jc w:val="right"/>
        <w:rPr>
          <w:rFonts w:ascii="Times New Roman" w:eastAsia="Times New Roman" w:hAnsi="Times New Roman"/>
          <w:sz w:val="20"/>
          <w:lang w:eastAsia="ar-SA"/>
        </w:rPr>
      </w:pPr>
      <w:r w:rsidRPr="00407BBB">
        <w:rPr>
          <w:rFonts w:ascii="Times New Roman" w:eastAsia="Times New Roman" w:hAnsi="Times New Roman"/>
          <w:sz w:val="20"/>
          <w:lang w:eastAsia="ar-SA"/>
        </w:rPr>
        <w:t>…………………………………</w:t>
      </w:r>
    </w:p>
    <w:p w:rsidR="00720AB8" w:rsidRPr="00407BBB" w:rsidRDefault="00A527B3" w:rsidP="00407BBB">
      <w:pPr>
        <w:suppressAutoHyphens/>
        <w:spacing w:after="0"/>
        <w:jc w:val="right"/>
        <w:rPr>
          <w:rFonts w:ascii="Times New Roman" w:eastAsia="Times New Roman" w:hAnsi="Times New Roman"/>
          <w:sz w:val="20"/>
          <w:lang w:eastAsia="ar-SA"/>
        </w:rPr>
      </w:pPr>
      <w:r w:rsidRPr="00407BBB">
        <w:rPr>
          <w:rFonts w:ascii="Times New Roman" w:eastAsia="Times New Roman" w:hAnsi="Times New Roman"/>
          <w:sz w:val="20"/>
          <w:lang w:eastAsia="ar-SA"/>
        </w:rPr>
        <w:t>pieczęć i podpis Dyrektora</w:t>
      </w:r>
    </w:p>
    <w:p w:rsidR="00720AB8" w:rsidRPr="00407BBB" w:rsidRDefault="00720AB8" w:rsidP="00407BBB">
      <w:pPr>
        <w:suppressAutoHyphens/>
        <w:spacing w:before="480" w:after="0"/>
        <w:jc w:val="right"/>
        <w:rPr>
          <w:rFonts w:ascii="Times New Roman" w:eastAsia="Times New Roman" w:hAnsi="Times New Roman"/>
          <w:color w:val="0D7C8B"/>
          <w:sz w:val="20"/>
          <w:lang w:eastAsia="ar-SA"/>
        </w:rPr>
      </w:pPr>
      <w:r w:rsidRPr="00407BBB">
        <w:rPr>
          <w:rFonts w:ascii="Times New Roman" w:eastAsia="Times New Roman" w:hAnsi="Times New Roman"/>
          <w:color w:val="0D7C8B"/>
          <w:sz w:val="20"/>
          <w:lang w:eastAsia="ar-SA"/>
        </w:rPr>
        <w:tab/>
      </w:r>
      <w:r w:rsidRPr="00407BBB">
        <w:rPr>
          <w:rFonts w:ascii="Times New Roman" w:eastAsia="Times New Roman" w:hAnsi="Times New Roman"/>
          <w:color w:val="0D7C8B"/>
          <w:sz w:val="20"/>
          <w:lang w:eastAsia="ar-SA"/>
        </w:rPr>
        <w:tab/>
      </w:r>
      <w:r w:rsidRPr="00407BBB">
        <w:rPr>
          <w:rFonts w:ascii="Times New Roman" w:eastAsia="Times New Roman" w:hAnsi="Times New Roman"/>
          <w:color w:val="0D7C8B"/>
          <w:sz w:val="20"/>
          <w:lang w:eastAsia="ar-SA"/>
        </w:rPr>
        <w:tab/>
      </w:r>
      <w:r w:rsidRPr="00407BBB">
        <w:rPr>
          <w:rFonts w:ascii="Times New Roman" w:eastAsia="Times New Roman" w:hAnsi="Times New Roman"/>
          <w:color w:val="0D7C8B"/>
          <w:sz w:val="20"/>
          <w:lang w:eastAsia="ar-SA"/>
        </w:rPr>
        <w:tab/>
      </w:r>
      <w:r w:rsidRPr="00407BBB">
        <w:rPr>
          <w:rFonts w:ascii="Times New Roman" w:eastAsia="Times New Roman" w:hAnsi="Times New Roman"/>
          <w:color w:val="0D7C8B"/>
          <w:sz w:val="20"/>
          <w:lang w:eastAsia="ar-SA"/>
        </w:rPr>
        <w:tab/>
      </w:r>
      <w:r w:rsidRPr="00407BBB">
        <w:rPr>
          <w:rFonts w:ascii="Times New Roman" w:eastAsia="Times New Roman" w:hAnsi="Times New Roman"/>
          <w:color w:val="0D7C8B"/>
          <w:sz w:val="20"/>
          <w:lang w:eastAsia="ar-SA"/>
        </w:rPr>
        <w:tab/>
      </w:r>
      <w:r w:rsidRPr="00407BBB">
        <w:rPr>
          <w:rFonts w:ascii="Times New Roman" w:eastAsia="Times New Roman" w:hAnsi="Times New Roman"/>
          <w:color w:val="0D7C8B"/>
          <w:sz w:val="20"/>
          <w:lang w:eastAsia="ar-SA"/>
        </w:rPr>
        <w:tab/>
      </w:r>
      <w:r w:rsidRPr="00407BBB">
        <w:rPr>
          <w:rFonts w:ascii="Times New Roman" w:eastAsia="Times New Roman" w:hAnsi="Times New Roman"/>
          <w:color w:val="0D7C8B"/>
          <w:sz w:val="20"/>
          <w:lang w:eastAsia="ar-SA"/>
        </w:rPr>
        <w:tab/>
      </w:r>
      <w:r w:rsidRPr="00407BBB">
        <w:rPr>
          <w:rFonts w:ascii="Times New Roman" w:eastAsia="Times New Roman" w:hAnsi="Times New Roman"/>
          <w:color w:val="0D7C8B"/>
          <w:sz w:val="20"/>
          <w:lang w:eastAsia="ar-SA"/>
        </w:rPr>
        <w:tab/>
      </w:r>
    </w:p>
    <w:p w:rsidR="00720AB8" w:rsidRPr="00407BBB" w:rsidRDefault="00720AB8" w:rsidP="00407BBB">
      <w:pPr>
        <w:spacing w:after="0"/>
        <w:rPr>
          <w:rFonts w:ascii="Times New Roman" w:hAnsi="Times New Roman"/>
          <w:sz w:val="20"/>
        </w:rPr>
      </w:pPr>
    </w:p>
    <w:sectPr w:rsidR="00720AB8" w:rsidRPr="00407BBB" w:rsidSect="003A22A7">
      <w:footerReference w:type="default" r:id="rId10"/>
      <w:headerReference w:type="first" r:id="rId11"/>
      <w:footnotePr>
        <w:pos w:val="beneathText"/>
      </w:footnotePr>
      <w:pgSz w:w="11905" w:h="16837"/>
      <w:pgMar w:top="125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1E" w:rsidRDefault="00EF4C1E">
      <w:pPr>
        <w:spacing w:after="0" w:line="240" w:lineRule="auto"/>
      </w:pPr>
      <w:r>
        <w:separator/>
      </w:r>
    </w:p>
  </w:endnote>
  <w:endnote w:type="continuationSeparator" w:id="0">
    <w:p w:rsidR="00EF4C1E" w:rsidRDefault="00EF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B8" w:rsidRDefault="00EF4C1E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546.65pt;margin-top:.05pt;width:6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A7wGGa2wAAAAkBAAAPAAAAZHJzL2Rvd25y&#10;ZXYueG1sTI/LTsMwEEX3SPyDNUjsqN1E9BHiVFAEW0RA6taNp0mUeBzFbhv+nskKlkf36s6ZfDe5&#10;XlxwDK0nDcuFAoFUedtSreH76+1hAyJEQ9b0nlDDDwbYFbc3ucmsv9InXspYCx6hkBkNTYxDJmWo&#10;GnQmLPyAxNnJj85ExrGWdjRXHne9TJRaSWda4guNGXDfYNWVZ6ch/UjWh/Bevu6HA267TXjpTtRo&#10;fX83PT+BiDjFvzLM+qwOBTsd/ZlsED2z2qYpd+dEzPlSPTIfNSTrFcgil/8/KH4BAAD//wMAUEsB&#10;Ai0AFAAGAAgAAAAhALaDOJL+AAAA4QEAABMAAAAAAAAAAAAAAAAAAAAAAFtDb250ZW50X1R5cGVz&#10;XS54bWxQSwECLQAUAAYACAAAACEAOP0h/9YAAACUAQAACwAAAAAAAAAAAAAAAAAvAQAAX3JlbHMv&#10;LnJlbHNQSwECLQAUAAYACAAAACEA1GmBFfMBAADVAwAADgAAAAAAAAAAAAAAAAAuAgAAZHJzL2Uy&#10;b0RvYy54bWxQSwECLQAUAAYACAAAACEAO8BhmtsAAAAJAQAADwAAAAAAAAAAAAAAAABNBAAAZHJz&#10;L2Rvd25yZXYueG1sUEsFBgAAAAAEAAQA8wAAAFUFAAAAAA==&#10;" stroked="f">
          <v:fill opacity="0"/>
          <v:textbox inset="0,0,0,0">
            <w:txbxContent>
              <w:p w:rsidR="00720AB8" w:rsidRDefault="00801B1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20AB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14D24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1E" w:rsidRDefault="00EF4C1E">
      <w:pPr>
        <w:spacing w:after="0" w:line="240" w:lineRule="auto"/>
      </w:pPr>
      <w:r>
        <w:separator/>
      </w:r>
    </w:p>
  </w:footnote>
  <w:footnote w:type="continuationSeparator" w:id="0">
    <w:p w:rsidR="00EF4C1E" w:rsidRDefault="00EF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A7" w:rsidRPr="003A22A7" w:rsidRDefault="003A22A7" w:rsidP="003A22A7">
    <w:pPr>
      <w:pStyle w:val="Standard"/>
      <w:ind w:left="1416" w:firstLine="708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14C2E"/>
    <w:multiLevelType w:val="hybridMultilevel"/>
    <w:tmpl w:val="50CAC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DFC"/>
    <w:rsid w:val="000421BF"/>
    <w:rsid w:val="00085BAA"/>
    <w:rsid w:val="00092059"/>
    <w:rsid w:val="00096DB9"/>
    <w:rsid w:val="000B0195"/>
    <w:rsid w:val="000C2649"/>
    <w:rsid w:val="00185C26"/>
    <w:rsid w:val="001E4D4B"/>
    <w:rsid w:val="002213DF"/>
    <w:rsid w:val="00226037"/>
    <w:rsid w:val="002313CA"/>
    <w:rsid w:val="00265AA4"/>
    <w:rsid w:val="003067C4"/>
    <w:rsid w:val="00357B81"/>
    <w:rsid w:val="003976D2"/>
    <w:rsid w:val="003A22A7"/>
    <w:rsid w:val="00407BBB"/>
    <w:rsid w:val="0041674D"/>
    <w:rsid w:val="0049121C"/>
    <w:rsid w:val="005147EF"/>
    <w:rsid w:val="00541475"/>
    <w:rsid w:val="0056365C"/>
    <w:rsid w:val="00596739"/>
    <w:rsid w:val="005A6A85"/>
    <w:rsid w:val="005A7908"/>
    <w:rsid w:val="005D38BC"/>
    <w:rsid w:val="00643E40"/>
    <w:rsid w:val="00651DB7"/>
    <w:rsid w:val="00652B76"/>
    <w:rsid w:val="006705CD"/>
    <w:rsid w:val="006A07BD"/>
    <w:rsid w:val="0070404C"/>
    <w:rsid w:val="00705BC7"/>
    <w:rsid w:val="00720AB8"/>
    <w:rsid w:val="007476C6"/>
    <w:rsid w:val="00801B19"/>
    <w:rsid w:val="00843F8D"/>
    <w:rsid w:val="0085503E"/>
    <w:rsid w:val="0088066C"/>
    <w:rsid w:val="00906973"/>
    <w:rsid w:val="009349DF"/>
    <w:rsid w:val="00942738"/>
    <w:rsid w:val="00945512"/>
    <w:rsid w:val="00950B06"/>
    <w:rsid w:val="009642A6"/>
    <w:rsid w:val="00971DFC"/>
    <w:rsid w:val="00977A5C"/>
    <w:rsid w:val="009C5C4F"/>
    <w:rsid w:val="00A527B3"/>
    <w:rsid w:val="00B43881"/>
    <w:rsid w:val="00BB236F"/>
    <w:rsid w:val="00BB5B2A"/>
    <w:rsid w:val="00BD6BE9"/>
    <w:rsid w:val="00C14D24"/>
    <w:rsid w:val="00CF162C"/>
    <w:rsid w:val="00CF7020"/>
    <w:rsid w:val="00D3713A"/>
    <w:rsid w:val="00D86ECF"/>
    <w:rsid w:val="00DC53F4"/>
    <w:rsid w:val="00E67E68"/>
    <w:rsid w:val="00E725AE"/>
    <w:rsid w:val="00EB6EDF"/>
    <w:rsid w:val="00EF4C1E"/>
    <w:rsid w:val="00F20A94"/>
    <w:rsid w:val="00F32372"/>
    <w:rsid w:val="00F4093A"/>
    <w:rsid w:val="00FA0157"/>
    <w:rsid w:val="00FE23FE"/>
    <w:rsid w:val="71EFC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118470D-8409-42F7-806B-B4BF35D2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05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092059"/>
    <w:pPr>
      <w:keepNext/>
      <w:widowControl w:val="0"/>
      <w:suppressAutoHyphens/>
      <w:spacing w:after="0" w:line="240" w:lineRule="auto"/>
      <w:jc w:val="center"/>
      <w:outlineLvl w:val="0"/>
    </w:pPr>
    <w:rPr>
      <w:rFonts w:ascii="Verdana" w:eastAsia="Times New Roman" w:hAnsi="Verdana"/>
      <w:b/>
      <w:color w:val="333399"/>
      <w:sz w:val="14"/>
      <w:szCs w:val="24"/>
      <w:lang w:eastAsia="pl-PL"/>
    </w:rPr>
  </w:style>
  <w:style w:type="paragraph" w:styleId="Nagwek2">
    <w:name w:val="heading 2"/>
    <w:basedOn w:val="Normalny"/>
    <w:next w:val="Normalny"/>
    <w:qFormat/>
    <w:rsid w:val="00092059"/>
    <w:pPr>
      <w:keepNext/>
      <w:widowControl w:val="0"/>
      <w:suppressAutoHyphens/>
      <w:spacing w:after="0" w:line="240" w:lineRule="auto"/>
      <w:jc w:val="center"/>
      <w:outlineLvl w:val="1"/>
    </w:pPr>
    <w:rPr>
      <w:rFonts w:ascii="Verdana" w:eastAsia="Times New Roman" w:hAnsi="Verdana"/>
      <w:b/>
      <w:sz w:val="14"/>
      <w:szCs w:val="24"/>
      <w:lang w:eastAsia="pl-PL"/>
    </w:rPr>
  </w:style>
  <w:style w:type="paragraph" w:styleId="Nagwek3">
    <w:name w:val="heading 3"/>
    <w:basedOn w:val="Normalny"/>
    <w:next w:val="Normalny"/>
    <w:qFormat/>
    <w:rsid w:val="000920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semiHidden/>
    <w:rsid w:val="00092059"/>
  </w:style>
  <w:style w:type="paragraph" w:styleId="Stopka">
    <w:name w:val="footer"/>
    <w:basedOn w:val="Normalny"/>
    <w:semiHidden/>
    <w:rsid w:val="000920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semiHidden/>
    <w:rsid w:val="000920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unhideWhenUsed/>
    <w:rsid w:val="00092059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092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semiHidden/>
    <w:rsid w:val="000920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sid w:val="00092059"/>
    <w:rPr>
      <w:b/>
      <w:bCs/>
    </w:rPr>
  </w:style>
  <w:style w:type="character" w:customStyle="1" w:styleId="TematkomentarzaZnak">
    <w:name w:val="Temat komentarza Znak"/>
    <w:semiHidden/>
    <w:rsid w:val="00092059"/>
    <w:rPr>
      <w:b/>
      <w:bCs/>
      <w:sz w:val="20"/>
      <w:szCs w:val="20"/>
    </w:rPr>
  </w:style>
  <w:style w:type="paragraph" w:styleId="Tekstdymka">
    <w:name w:val="Balloon Text"/>
    <w:basedOn w:val="Normalny"/>
    <w:semiHidden/>
    <w:unhideWhenUsed/>
    <w:rsid w:val="0009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09205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92059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0920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2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22A7"/>
    <w:rPr>
      <w:sz w:val="22"/>
      <w:szCs w:val="22"/>
      <w:lang w:eastAsia="en-US"/>
    </w:rPr>
  </w:style>
  <w:style w:type="paragraph" w:customStyle="1" w:styleId="Standard">
    <w:name w:val="Standard"/>
    <w:rsid w:val="003A22A7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A350E2DFE21F40A73BA986AA3A037E" ma:contentTypeVersion="2" ma:contentTypeDescription="Utwórz nowy dokument." ma:contentTypeScope="" ma:versionID="6f7a7e261cfe764ff7799544281bf68d">
  <xsd:schema xmlns:xsd="http://www.w3.org/2001/XMLSchema" xmlns:xs="http://www.w3.org/2001/XMLSchema" xmlns:p="http://schemas.microsoft.com/office/2006/metadata/properties" xmlns:ns2="5930841b-093e-4984-accd-aebb27acca72" targetNamespace="http://schemas.microsoft.com/office/2006/metadata/properties" ma:root="true" ma:fieldsID="6d3f61d40da32edd99b85a181e5aa0db" ns2:_="">
    <xsd:import namespace="5930841b-093e-4984-accd-aebb27acc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0841b-093e-4984-accd-aebb27acc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CF9D-008C-4C63-8EBC-054CF5BCC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71562-3899-4038-A66F-A0F1A1BE2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0841b-093e-4984-accd-aebb27acc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36D12-B9BB-4D8A-8489-5D5D065A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2570</Words>
  <Characters>15420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Zarządzenia Nr…………………</vt:lpstr>
    </vt:vector>
  </TitlesOfParts>
  <Company>HP</Company>
  <LinksUpToDate>false</LinksUpToDate>
  <CharactersWithSpaces>17955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Zarządzenia Nr…………………</dc:title>
  <dc:subject/>
  <dc:creator>Monika</dc:creator>
  <cp:keywords/>
  <cp:lastModifiedBy>Wioletta Skrzypek</cp:lastModifiedBy>
  <cp:revision>11</cp:revision>
  <cp:lastPrinted>2022-06-22T05:42:00Z</cp:lastPrinted>
  <dcterms:created xsi:type="dcterms:W3CDTF">2022-05-19T18:28:00Z</dcterms:created>
  <dcterms:modified xsi:type="dcterms:W3CDTF">2022-06-22T05:46:00Z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bof">
    <vt:lpwstr/>
  </property>
  <property fmtid="{D5CDD505-2E9C-101B-9397-08002B2CF9AE}" pid="3" name="Opis">
    <vt:lpwstr/>
  </property>
</Properties>
</file>